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9F" w:rsidRDefault="00E35A9F" w:rsidP="00925259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E35A9F" w:rsidRPr="00E35A9F" w:rsidRDefault="00E35A9F" w:rsidP="00E35A9F">
      <w:pPr>
        <w:pStyle w:val="a7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E35A9F">
        <w:rPr>
          <w:rFonts w:ascii="Times New Roman" w:hAnsi="Times New Roman"/>
          <w:b/>
          <w:color w:val="000000"/>
          <w:sz w:val="28"/>
          <w:szCs w:val="28"/>
        </w:rPr>
        <w:t>ПРОЕКТ</w:t>
      </w:r>
    </w:p>
    <w:p w:rsidR="00925259" w:rsidRDefault="00925259" w:rsidP="00925259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</w:p>
    <w:tbl>
      <w:tblPr>
        <w:tblW w:w="0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925259" w:rsidTr="0092525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ВОЙКИНСКОГО СЕЛЬСКОГО ПОСЕЛЕНИЯ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5259" w:rsidRDefault="0092525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5259" w:rsidRDefault="00925259">
            <w:pPr>
              <w:ind w:right="-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6381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ВОЙКИНО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925259" w:rsidTr="0092525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5259" w:rsidRDefault="009252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</w:t>
            </w:r>
          </w:p>
          <w:p w:rsidR="00925259" w:rsidRDefault="00925259">
            <w:pPr>
              <w:rPr>
                <w:bCs/>
                <w:sz w:val="28"/>
                <w:szCs w:val="28"/>
              </w:rPr>
            </w:pPr>
          </w:p>
          <w:p w:rsidR="00925259" w:rsidRDefault="00710EAD" w:rsidP="00E35A9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E35A9F">
              <w:rPr>
                <w:bCs/>
                <w:sz w:val="28"/>
                <w:szCs w:val="28"/>
              </w:rPr>
              <w:t>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5259" w:rsidRDefault="00925259">
            <w:pPr>
              <w:jc w:val="center"/>
              <w:rPr>
                <w:sz w:val="28"/>
                <w:szCs w:val="28"/>
              </w:rPr>
            </w:pPr>
          </w:p>
          <w:p w:rsidR="00925259" w:rsidRDefault="00925259">
            <w:pPr>
              <w:rPr>
                <w:sz w:val="28"/>
                <w:szCs w:val="28"/>
              </w:rPr>
            </w:pPr>
          </w:p>
          <w:p w:rsidR="00925259" w:rsidRDefault="00925259">
            <w:pPr>
              <w:jc w:val="center"/>
            </w:pPr>
            <w:r>
              <w:rPr>
                <w:sz w:val="28"/>
                <w:szCs w:val="28"/>
              </w:rPr>
              <w:t xml:space="preserve">    </w:t>
            </w:r>
            <w:r>
              <w:t xml:space="preserve">с. </w:t>
            </w:r>
            <w:proofErr w:type="spellStart"/>
            <w:r>
              <w:t>Войкино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</w:p>
          <w:p w:rsidR="00925259" w:rsidRDefault="00925259" w:rsidP="00E3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E35A9F">
              <w:rPr>
                <w:sz w:val="28"/>
                <w:szCs w:val="28"/>
              </w:rPr>
              <w:t>______</w:t>
            </w:r>
          </w:p>
        </w:tc>
      </w:tr>
    </w:tbl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Правила землепользования </w:t>
      </w:r>
    </w:p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застройки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 </w:t>
      </w:r>
    </w:p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Войкинское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 Алексеевского</w:t>
      </w:r>
    </w:p>
    <w:p w:rsidR="00925259" w:rsidRDefault="00925259" w:rsidP="009252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Республики Татарстан</w:t>
      </w:r>
    </w:p>
    <w:p w:rsidR="00925259" w:rsidRDefault="00925259" w:rsidP="00925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925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Руководствуясь статьей 31 Градостроительного кодекса Российской Федерации от 29 декабря 2004г № 190 – ФЗ, пунктом 20 части 1 статьи 14 Федерального закона от 06 октября 2003 года № 131 – ФЗ «Об общих принципах организации местного самоуправления в Российской Федерации», </w:t>
      </w:r>
    </w:p>
    <w:p w:rsidR="00925259" w:rsidRDefault="00925259" w:rsidP="00925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925259" w:rsidRDefault="00925259" w:rsidP="00925259">
      <w:pPr>
        <w:pStyle w:val="a4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Совет </w:t>
      </w:r>
      <w:proofErr w:type="spellStart"/>
      <w:r>
        <w:rPr>
          <w:b/>
          <w:color w:val="auto"/>
          <w:sz w:val="28"/>
          <w:szCs w:val="28"/>
        </w:rPr>
        <w:t>Войкинского</w:t>
      </w:r>
      <w:proofErr w:type="spellEnd"/>
      <w:r>
        <w:rPr>
          <w:b/>
          <w:color w:val="auto"/>
          <w:sz w:val="28"/>
          <w:szCs w:val="28"/>
        </w:rPr>
        <w:t xml:space="preserve"> сельского поселения </w:t>
      </w:r>
      <w:r>
        <w:rPr>
          <w:b/>
          <w:bCs/>
          <w:color w:val="auto"/>
          <w:sz w:val="28"/>
          <w:szCs w:val="28"/>
        </w:rPr>
        <w:t>решил:</w:t>
      </w:r>
    </w:p>
    <w:p w:rsidR="00925259" w:rsidRDefault="00925259" w:rsidP="00925259">
      <w:pPr>
        <w:pStyle w:val="a4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925259" w:rsidRDefault="00710EAD" w:rsidP="00710EA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925259">
        <w:rPr>
          <w:color w:val="000000"/>
          <w:sz w:val="28"/>
        </w:rPr>
        <w:t xml:space="preserve">Внести в решение Совета </w:t>
      </w:r>
      <w:proofErr w:type="spellStart"/>
      <w:r w:rsidR="00925259">
        <w:rPr>
          <w:color w:val="000000"/>
          <w:sz w:val="28"/>
        </w:rPr>
        <w:t>Войкинского</w:t>
      </w:r>
      <w:proofErr w:type="spellEnd"/>
      <w:r w:rsidR="00925259">
        <w:rPr>
          <w:color w:val="000000"/>
          <w:sz w:val="28"/>
        </w:rPr>
        <w:t xml:space="preserve"> сельского поселения от 07.06.2013 года   № 71 « О Правилах землепользования и застройки  </w:t>
      </w:r>
      <w:proofErr w:type="spellStart"/>
      <w:r w:rsidR="00925259">
        <w:rPr>
          <w:color w:val="000000"/>
          <w:sz w:val="28"/>
        </w:rPr>
        <w:t>Войкинского</w:t>
      </w:r>
      <w:proofErr w:type="spellEnd"/>
      <w:r w:rsidR="00925259">
        <w:rPr>
          <w:color w:val="000000"/>
          <w:sz w:val="28"/>
        </w:rPr>
        <w:t xml:space="preserve"> сельского поселения Алексеевского муниципального района Республики Татарстан» </w:t>
      </w:r>
      <w:r w:rsidR="00925259">
        <w:rPr>
          <w:b/>
          <w:bCs/>
          <w:color w:val="000000"/>
          <w:sz w:val="28"/>
        </w:rPr>
        <w:t> </w:t>
      </w:r>
      <w:r w:rsidR="00925259">
        <w:rPr>
          <w:color w:val="000000"/>
          <w:sz w:val="28"/>
        </w:rPr>
        <w:t>следующие изменения:</w:t>
      </w:r>
    </w:p>
    <w:p w:rsidR="00925259" w:rsidRDefault="00925259" w:rsidP="00710EA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в части правил  </w:t>
      </w:r>
      <w:r>
        <w:rPr>
          <w:color w:val="000000"/>
          <w:sz w:val="28"/>
          <w:lang w:val="en-US"/>
        </w:rPr>
        <w:t>IV</w:t>
      </w:r>
      <w:r w:rsidRPr="0092525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«Графические материалы» приложения 1 «Карта градостроительного зонирования Алексеевского муниципального района Республики Татарстан» </w:t>
      </w:r>
      <w:r>
        <w:rPr>
          <w:sz w:val="28"/>
          <w:szCs w:val="28"/>
        </w:rPr>
        <w:t xml:space="preserve">  часть территориальной зоны ОД1 (многофункциональная общественно-деловая зона)  в центральной части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азяково</w:t>
      </w:r>
      <w:proofErr w:type="spellEnd"/>
      <w:r>
        <w:rPr>
          <w:sz w:val="28"/>
          <w:szCs w:val="28"/>
        </w:rPr>
        <w:t xml:space="preserve">, а именно по адресу: Российская Федерация, Республика Татарстан, Алексеевский муниципальный район, </w:t>
      </w:r>
      <w:proofErr w:type="spellStart"/>
      <w:r>
        <w:rPr>
          <w:sz w:val="28"/>
          <w:szCs w:val="28"/>
        </w:rPr>
        <w:t>Войкинское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азяково</w:t>
      </w:r>
      <w:proofErr w:type="spellEnd"/>
      <w:r>
        <w:rPr>
          <w:sz w:val="28"/>
          <w:szCs w:val="28"/>
        </w:rPr>
        <w:t xml:space="preserve">, ул.Федина, д. 21, изменить на территориальную зону Ж1 (зона индивидуальной жилой застройки). </w:t>
      </w:r>
      <w:proofErr w:type="gramStart"/>
      <w:r>
        <w:rPr>
          <w:sz w:val="28"/>
          <w:szCs w:val="28"/>
        </w:rPr>
        <w:t>Общая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площать</w:t>
      </w:r>
      <w:proofErr w:type="spellEnd"/>
      <w:r>
        <w:rPr>
          <w:sz w:val="28"/>
          <w:szCs w:val="28"/>
        </w:rPr>
        <w:t xml:space="preserve"> измененной  территориальной зоны составляет 4000 кв.м.</w:t>
      </w:r>
    </w:p>
    <w:p w:rsidR="00925259" w:rsidRDefault="00710EAD" w:rsidP="00710EAD">
      <w:pPr>
        <w:tabs>
          <w:tab w:val="left" w:pos="595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5259">
        <w:rPr>
          <w:color w:val="000000"/>
          <w:sz w:val="28"/>
          <w:szCs w:val="28"/>
        </w:rPr>
        <w:t xml:space="preserve">Кадастровые номера земельных участков </w:t>
      </w:r>
      <w:r w:rsidR="00925259">
        <w:rPr>
          <w:sz w:val="28"/>
          <w:szCs w:val="28"/>
        </w:rPr>
        <w:t xml:space="preserve">включающая </w:t>
      </w:r>
      <w:r w:rsidR="00925259">
        <w:rPr>
          <w:color w:val="000000"/>
          <w:sz w:val="28"/>
          <w:szCs w:val="28"/>
        </w:rPr>
        <w:t xml:space="preserve">данная территориальная </w:t>
      </w:r>
      <w:r>
        <w:rPr>
          <w:color w:val="000000"/>
          <w:sz w:val="28"/>
          <w:szCs w:val="28"/>
        </w:rPr>
        <w:t xml:space="preserve"> </w:t>
      </w:r>
      <w:r w:rsidR="00925259">
        <w:rPr>
          <w:color w:val="000000"/>
          <w:sz w:val="28"/>
          <w:szCs w:val="28"/>
        </w:rPr>
        <w:t>зона: 16:05:060301:35; 16:05:060301:305</w:t>
      </w:r>
    </w:p>
    <w:p w:rsidR="00925259" w:rsidRDefault="00710EAD" w:rsidP="00710EAD">
      <w:pPr>
        <w:tabs>
          <w:tab w:val="left" w:pos="595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25259">
        <w:rPr>
          <w:color w:val="000000"/>
          <w:sz w:val="28"/>
          <w:szCs w:val="28"/>
        </w:rPr>
        <w:t xml:space="preserve">Кадастровый квартал расположения </w:t>
      </w:r>
      <w:proofErr w:type="gramStart"/>
      <w:r w:rsidR="00925259">
        <w:rPr>
          <w:color w:val="000000"/>
          <w:sz w:val="28"/>
          <w:szCs w:val="28"/>
        </w:rPr>
        <w:t>данной</w:t>
      </w:r>
      <w:proofErr w:type="gramEnd"/>
      <w:r w:rsidR="00925259">
        <w:rPr>
          <w:color w:val="000000"/>
          <w:sz w:val="28"/>
          <w:szCs w:val="28"/>
        </w:rPr>
        <w:t xml:space="preserve"> территориальной зоны16:05:060301</w:t>
      </w:r>
    </w:p>
    <w:p w:rsidR="00925259" w:rsidRDefault="00710EAD" w:rsidP="00710EA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="00925259">
        <w:rPr>
          <w:color w:val="000000"/>
          <w:sz w:val="28"/>
        </w:rPr>
        <w:t xml:space="preserve">Опубликовать настоящее решение на официальном сайте Алексеевского </w:t>
      </w:r>
      <w:proofErr w:type="gramStart"/>
      <w:r w:rsidR="00925259">
        <w:rPr>
          <w:color w:val="000000"/>
          <w:sz w:val="28"/>
        </w:rPr>
        <w:t>муниципального</w:t>
      </w:r>
      <w:proofErr w:type="gramEnd"/>
      <w:r w:rsidR="00925259">
        <w:rPr>
          <w:color w:val="000000"/>
          <w:sz w:val="28"/>
        </w:rPr>
        <w:t xml:space="preserve"> района Республики Татарстан </w:t>
      </w:r>
      <w:r w:rsidR="00925259" w:rsidRPr="00710EAD">
        <w:rPr>
          <w:rStyle w:val="a3"/>
          <w:color w:val="auto"/>
          <w:sz w:val="28"/>
        </w:rPr>
        <w:t>https:</w:t>
      </w:r>
      <w:r w:rsidRPr="00710EAD">
        <w:rPr>
          <w:rStyle w:val="a3"/>
          <w:color w:val="auto"/>
          <w:sz w:val="28"/>
        </w:rPr>
        <w:t>//alekseevskiy.tatarstan.ru</w:t>
      </w:r>
    </w:p>
    <w:p w:rsidR="00925259" w:rsidRDefault="00710EAD" w:rsidP="00710EAD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3.</w:t>
      </w:r>
      <w:proofErr w:type="gramStart"/>
      <w:r w:rsidR="00925259">
        <w:rPr>
          <w:color w:val="000000"/>
          <w:sz w:val="28"/>
        </w:rPr>
        <w:t>Контроль за</w:t>
      </w:r>
      <w:proofErr w:type="gramEnd"/>
      <w:r w:rsidR="00925259">
        <w:rPr>
          <w:color w:val="000000"/>
          <w:sz w:val="28"/>
        </w:rPr>
        <w:t xml:space="preserve"> исполнением настоящего решения оставляю за собой. </w:t>
      </w:r>
    </w:p>
    <w:p w:rsidR="00925259" w:rsidRDefault="00710EAD" w:rsidP="0092525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925259">
        <w:rPr>
          <w:color w:val="000000"/>
          <w:sz w:val="28"/>
        </w:rPr>
        <w:t>. Решение вступает в силу после его официального обнародования.</w:t>
      </w:r>
    </w:p>
    <w:p w:rsidR="00925259" w:rsidRDefault="00925259" w:rsidP="00925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925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9252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5259" w:rsidRDefault="00925259" w:rsidP="009252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Войкинского</w:t>
      </w:r>
      <w:proofErr w:type="spellEnd"/>
    </w:p>
    <w:p w:rsidR="00925259" w:rsidRDefault="00925259" w:rsidP="00925259"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Алексеевского </w:t>
      </w:r>
    </w:p>
    <w:p w:rsidR="00925259" w:rsidRDefault="00925259" w:rsidP="00925259"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  <w:r>
        <w:rPr>
          <w:b/>
          <w:sz w:val="28"/>
          <w:szCs w:val="28"/>
        </w:rPr>
        <w:tab/>
      </w:r>
    </w:p>
    <w:p w:rsidR="00925259" w:rsidRDefault="00925259" w:rsidP="00925259">
      <w:pPr>
        <w:pStyle w:val="a4"/>
        <w:spacing w:before="0" w:beforeAutospacing="0"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Председатель Совета                                                    </w:t>
      </w:r>
      <w:proofErr w:type="spellStart"/>
      <w:r>
        <w:rPr>
          <w:b/>
          <w:color w:val="auto"/>
          <w:sz w:val="28"/>
          <w:szCs w:val="28"/>
        </w:rPr>
        <w:t>Н.П.Шабутдинова</w:t>
      </w:r>
      <w:proofErr w:type="spellEnd"/>
    </w:p>
    <w:p w:rsidR="00925259" w:rsidRDefault="00925259" w:rsidP="00925259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</w:p>
    <w:p w:rsidR="00925259" w:rsidRDefault="00925259" w:rsidP="00925259">
      <w:pPr>
        <w:tabs>
          <w:tab w:val="left" w:pos="5954"/>
        </w:tabs>
        <w:spacing w:line="360" w:lineRule="auto"/>
        <w:ind w:firstLine="567"/>
        <w:rPr>
          <w:color w:val="000000"/>
          <w:sz w:val="28"/>
          <w:szCs w:val="28"/>
        </w:rPr>
      </w:pPr>
    </w:p>
    <w:p w:rsidR="005C0CCD" w:rsidRDefault="005C0CCD"/>
    <w:sectPr w:rsidR="005C0CCD" w:rsidSect="0056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5E3"/>
    <w:multiLevelType w:val="hybridMultilevel"/>
    <w:tmpl w:val="F92A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6CC7"/>
    <w:rsid w:val="00106CC7"/>
    <w:rsid w:val="001B59E4"/>
    <w:rsid w:val="00565469"/>
    <w:rsid w:val="005C0CCD"/>
    <w:rsid w:val="00710EAD"/>
    <w:rsid w:val="00925259"/>
    <w:rsid w:val="00C36D37"/>
    <w:rsid w:val="00E35A9F"/>
    <w:rsid w:val="00FC5BFA"/>
    <w:rsid w:val="00FD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525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25259"/>
    <w:pPr>
      <w:spacing w:before="100" w:beforeAutospacing="1" w:after="115"/>
    </w:pPr>
    <w:rPr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252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2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25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25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6D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adm</cp:lastModifiedBy>
  <cp:revision>4</cp:revision>
  <dcterms:created xsi:type="dcterms:W3CDTF">2022-02-04T05:51:00Z</dcterms:created>
  <dcterms:modified xsi:type="dcterms:W3CDTF">2022-05-18T08:02:00Z</dcterms:modified>
</cp:coreProperties>
</file>