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0" w:type="dxa"/>
        <w:tblInd w:w="-567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1560"/>
        <w:gridCol w:w="4255"/>
        <w:gridCol w:w="160"/>
      </w:tblGrid>
      <w:tr>
        <w:trPr>
          <w:trHeight w:val="2085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АЛЕКСЕЕВСКИЙ 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РАЙОННЫЙ СОВЕТ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АЛЕКСЕЕВСКОГО 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РАЙОНА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РЕСПУБЛИКИ ТАТАРСТАН</w:t>
            </w:r>
          </w:p>
          <w:p>
            <w:pPr>
              <w:pStyle w:val="a3"/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>
            <w:pPr>
              <w:spacing w:line="256" w:lineRule="auto"/>
              <w:ind w:right="-142"/>
              <w:rPr>
                <w:lang w:eastAsia="en-US"/>
              </w:rPr>
            </w:pPr>
            <w:r>
              <w:rPr>
                <w:lang w:eastAsia="en-US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723900" cy="790575"/>
                  <wp:effectExtent l="0" t="0" r="0" b="9525"/>
                  <wp:docPr id="1" name="Рисунок 1" descr="герб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>
            <w:pPr>
              <w:spacing w:line="256" w:lineRule="auto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ТАТАРСТАН РЕСПУБЛИКАСЫ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АЛЕКСЕЕВСК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МУНИЦИПАЛЬ РАЙОНЫНЫҢ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АЛЕКСЕЕВСК</w:t>
            </w:r>
          </w:p>
          <w:p>
            <w:pPr>
              <w:spacing w:line="256" w:lineRule="auto"/>
              <w:jc w:val="center"/>
              <w:rPr>
                <w:sz w:val="18"/>
                <w:lang w:val="tt-RU" w:eastAsia="en-US"/>
              </w:rPr>
            </w:pPr>
            <w:r>
              <w:rPr>
                <w:sz w:val="28"/>
                <w:szCs w:val="28"/>
                <w:lang w:eastAsia="en-US"/>
              </w:rPr>
              <w:t>РАЙОН СОВЕТЫ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>
            <w:pPr>
              <w:spacing w:line="256" w:lineRule="auto"/>
              <w:ind w:left="-707"/>
              <w:jc w:val="center"/>
              <w:rPr>
                <w:sz w:val="28"/>
                <w:szCs w:val="28"/>
                <w:lang w:val="tt-RU" w:eastAsia="en-US"/>
              </w:rPr>
            </w:pPr>
          </w:p>
        </w:tc>
      </w:tr>
      <w:tr>
        <w:trPr>
          <w:trHeight w:val="1092"/>
        </w:trPr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>
            <w:pPr>
              <w:spacing w:line="360" w:lineRule="auto"/>
              <w:jc w:val="both"/>
              <w:rPr>
                <w:sz w:val="28"/>
                <w:szCs w:val="28"/>
                <w:vertAlign w:val="subscript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</w:t>
            </w:r>
            <w:r>
              <w:rPr>
                <w:sz w:val="28"/>
                <w:szCs w:val="28"/>
                <w:lang w:eastAsia="en-US"/>
              </w:rPr>
              <w:t>05.02.2025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spacing w:line="256" w:lineRule="auto"/>
              <w:jc w:val="center"/>
              <w:rPr>
                <w:lang w:val="tt-RU" w:eastAsia="en-US"/>
              </w:rPr>
            </w:pPr>
          </w:p>
          <w:p>
            <w:pPr>
              <w:spacing w:line="256" w:lineRule="auto"/>
              <w:jc w:val="center"/>
              <w:rPr>
                <w:lang w:val="tt-RU" w:eastAsia="en-US"/>
              </w:rPr>
            </w:pPr>
          </w:p>
          <w:p>
            <w:pPr>
              <w:spacing w:line="256" w:lineRule="auto"/>
              <w:jc w:val="center"/>
              <w:rPr>
                <w:sz w:val="12"/>
                <w:szCs w:val="12"/>
                <w:lang w:val="tt-RU" w:eastAsia="en-US"/>
              </w:rPr>
            </w:pPr>
          </w:p>
          <w:p>
            <w:pPr>
              <w:spacing w:line="256" w:lineRule="auto"/>
              <w:ind w:left="-70" w:right="-7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val="tt-RU" w:eastAsia="en-US"/>
              </w:rPr>
              <w:t>п</w:t>
            </w:r>
            <w:r>
              <w:rPr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sz w:val="18"/>
                <w:szCs w:val="18"/>
                <w:lang w:eastAsia="en-US"/>
              </w:rPr>
              <w:t>г.т</w:t>
            </w:r>
            <w:proofErr w:type="spellEnd"/>
            <w:r>
              <w:rPr>
                <w:sz w:val="18"/>
                <w:szCs w:val="18"/>
                <w:lang w:eastAsia="en-US"/>
              </w:rPr>
              <w:t>. Алексеевское</w:t>
            </w:r>
            <w:r>
              <w:rPr>
                <w:sz w:val="18"/>
                <w:szCs w:val="18"/>
                <w:lang w:val="tt-RU"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>
            <w:pPr>
              <w:pStyle w:val="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КАРАР</w:t>
            </w:r>
          </w:p>
          <w:p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№296</w:t>
            </w: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>
            <w:pPr>
              <w:pStyle w:val="2"/>
              <w:ind w:left="-707"/>
              <w:rPr>
                <w:sz w:val="28"/>
                <w:szCs w:val="28"/>
                <w:lang w:val="ru-RU" w:eastAsia="ru-RU"/>
              </w:rPr>
            </w:pPr>
          </w:p>
        </w:tc>
      </w:tr>
    </w:tbl>
    <w:p>
      <w:pPr>
        <w:spacing w:line="276" w:lineRule="auto"/>
        <w:outlineLvl w:val="0"/>
        <w:rPr>
          <w:b/>
          <w:sz w:val="16"/>
          <w:szCs w:val="16"/>
        </w:rPr>
      </w:pPr>
    </w:p>
    <w:p>
      <w:pPr>
        <w:spacing w:line="276" w:lineRule="auto"/>
        <w:ind w:left="-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главы Алексеевского</w:t>
      </w:r>
    </w:p>
    <w:p>
      <w:pPr>
        <w:spacing w:line="276" w:lineRule="auto"/>
        <w:ind w:left="-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о работе</w:t>
      </w:r>
    </w:p>
    <w:p>
      <w:pPr>
        <w:spacing w:line="276" w:lineRule="auto"/>
        <w:ind w:left="-567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 2024 год и о задачах на 2025 год</w:t>
      </w:r>
    </w:p>
    <w:p>
      <w:pPr>
        <w:spacing w:line="276" w:lineRule="auto"/>
        <w:ind w:left="-567"/>
        <w:jc w:val="both"/>
        <w:outlineLvl w:val="0"/>
        <w:rPr>
          <w:sz w:val="16"/>
          <w:szCs w:val="16"/>
        </w:rPr>
      </w:pP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отчет главы Алексеевского муниципального района об итогах социально-экономического развития района за 2024 год и задачах на 2025 год, Совет Алексеевского муниципального района отмечает, что глава муниципального района, осуществляя свои полномочия, действовал в соответствии с Конституцией и законодательством Российской Федерации и Республики Татарстан, Уставом Алексеевского муниципального района. Благодаря совместному слаженному двустороннему контакту власти и общества было обеспечено функционирование всех учреждений социальной сферы, объектов жизнеобеспечения, предприятий и организаций района.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в целях дальнейшего эффективного социально-экономического развития Алексеевского муниципального района,</w:t>
      </w:r>
    </w:p>
    <w:p>
      <w:pPr>
        <w:jc w:val="both"/>
        <w:rPr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Алексеевского муниципального района решил:</w:t>
      </w:r>
    </w:p>
    <w:p>
      <w:pPr>
        <w:ind w:left="-567"/>
        <w:jc w:val="center"/>
        <w:rPr>
          <w:b/>
          <w:sz w:val="28"/>
          <w:szCs w:val="28"/>
        </w:rPr>
      </w:pPr>
    </w:p>
    <w:p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Отчет о работе главы Алексеевского муниципального района за 2024 год утвердить.</w:t>
      </w:r>
    </w:p>
    <w:p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Поручить депутатам Совета района провести работу в округах по информированию избирателей о деятельности Алексеевского районного Совета и его органов с разъяснением основных положений, принимаемых Советом программных документов.</w:t>
      </w:r>
    </w:p>
    <w:p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Считать приоритетным задачами в деятельности органов местного самоуправления Алексеевского муниципального района в 2025 году повышение уровня и качества жизни населения, улучшение демографической ситуации.</w:t>
      </w:r>
    </w:p>
    <w:p>
      <w:pPr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Аппарату Совета Алексеевского муниципального района: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обобщить критические замечания, предложения, высказанные на данном заседании Совета, встречах с населением в поселениях, разработать план мероприятий и принять меры по их выполнению;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постоянным комиссиям Совета района осуществлять действенный контроль за выполнением принятых решений.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Исполнительному комитету Алексеевского муниципального района в 2025 году обеспечить: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поступательное социально-экономическое развитие Алексеевского муниципального района. Увеличение доходной части местного бюджета;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участие в республиканских и федеральных программах, способствующих дальнейшему социально-экономическому развитию района.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Опубликовать отчет главы Алексеевского муниципального района о результатах деятельности за 2024 год в газете «Заря» и разместить на сайте Алексеевского муниципального района в сети Интернет.</w:t>
      </w:r>
    </w:p>
    <w:p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решения оставляю за собой. </w:t>
      </w:r>
    </w:p>
    <w:p>
      <w:pPr>
        <w:tabs>
          <w:tab w:val="left" w:pos="426"/>
        </w:tabs>
        <w:ind w:left="-567" w:firstLine="720"/>
        <w:jc w:val="both"/>
        <w:rPr>
          <w:sz w:val="28"/>
          <w:szCs w:val="28"/>
        </w:rPr>
      </w:pPr>
    </w:p>
    <w:p>
      <w:pPr>
        <w:tabs>
          <w:tab w:val="left" w:pos="426"/>
        </w:tabs>
        <w:ind w:left="-567" w:firstLine="720"/>
        <w:jc w:val="both"/>
        <w:rPr>
          <w:sz w:val="28"/>
          <w:szCs w:val="28"/>
        </w:rPr>
      </w:pPr>
    </w:p>
    <w:p>
      <w:pPr>
        <w:tabs>
          <w:tab w:val="left" w:pos="426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Алексеевского </w:t>
      </w:r>
    </w:p>
    <w:p>
      <w:pPr>
        <w:tabs>
          <w:tab w:val="left" w:pos="426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района,</w:t>
      </w:r>
    </w:p>
    <w:p>
      <w:pPr>
        <w:tabs>
          <w:tab w:val="left" w:pos="426"/>
        </w:tabs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С.А. Демидов</w:t>
      </w:r>
    </w:p>
    <w:sectPr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019"/>
    <w:multiLevelType w:val="hybridMultilevel"/>
    <w:tmpl w:val="3AA2C476"/>
    <w:lvl w:ilvl="0" w:tplc="2DD0E148">
      <w:start w:val="1"/>
      <w:numFmt w:val="decimal"/>
      <w:lvlText w:val="%1."/>
      <w:lvlJc w:val="left"/>
      <w:pPr>
        <w:ind w:left="21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9" w:hanging="360"/>
      </w:pPr>
    </w:lvl>
    <w:lvl w:ilvl="2" w:tplc="0419001B" w:tentative="1">
      <w:start w:val="1"/>
      <w:numFmt w:val="lowerRoman"/>
      <w:lvlText w:val="%3."/>
      <w:lvlJc w:val="right"/>
      <w:pPr>
        <w:ind w:left="3639" w:hanging="180"/>
      </w:pPr>
    </w:lvl>
    <w:lvl w:ilvl="3" w:tplc="0419000F" w:tentative="1">
      <w:start w:val="1"/>
      <w:numFmt w:val="decimal"/>
      <w:lvlText w:val="%4."/>
      <w:lvlJc w:val="left"/>
      <w:pPr>
        <w:ind w:left="4359" w:hanging="360"/>
      </w:pPr>
    </w:lvl>
    <w:lvl w:ilvl="4" w:tplc="04190019" w:tentative="1">
      <w:start w:val="1"/>
      <w:numFmt w:val="lowerLetter"/>
      <w:lvlText w:val="%5."/>
      <w:lvlJc w:val="left"/>
      <w:pPr>
        <w:ind w:left="5079" w:hanging="360"/>
      </w:pPr>
    </w:lvl>
    <w:lvl w:ilvl="5" w:tplc="0419001B" w:tentative="1">
      <w:start w:val="1"/>
      <w:numFmt w:val="lowerRoman"/>
      <w:lvlText w:val="%6."/>
      <w:lvlJc w:val="right"/>
      <w:pPr>
        <w:ind w:left="5799" w:hanging="180"/>
      </w:pPr>
    </w:lvl>
    <w:lvl w:ilvl="6" w:tplc="0419000F" w:tentative="1">
      <w:start w:val="1"/>
      <w:numFmt w:val="decimal"/>
      <w:lvlText w:val="%7."/>
      <w:lvlJc w:val="left"/>
      <w:pPr>
        <w:ind w:left="6519" w:hanging="360"/>
      </w:pPr>
    </w:lvl>
    <w:lvl w:ilvl="7" w:tplc="04190019" w:tentative="1">
      <w:start w:val="1"/>
      <w:numFmt w:val="lowerLetter"/>
      <w:lvlText w:val="%8."/>
      <w:lvlJc w:val="left"/>
      <w:pPr>
        <w:ind w:left="7239" w:hanging="360"/>
      </w:pPr>
    </w:lvl>
    <w:lvl w:ilvl="8" w:tplc="0419001B" w:tentative="1">
      <w:start w:val="1"/>
      <w:numFmt w:val="lowerRoman"/>
      <w:lvlText w:val="%9."/>
      <w:lvlJc w:val="right"/>
      <w:pPr>
        <w:ind w:left="79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B6B73-2599-4AA4-87B7-6D51FCDA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pPr>
      <w:keepNext/>
      <w:spacing w:line="360" w:lineRule="auto"/>
      <w:jc w:val="center"/>
      <w:outlineLvl w:val="1"/>
    </w:pPr>
    <w:rPr>
      <w:b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 Indent"/>
    <w:basedOn w:val="a"/>
    <w:link w:val="a4"/>
    <w:semiHidden/>
    <w:unhideWhenUsed/>
    <w:pPr>
      <w:ind w:left="567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 10</cp:lastModifiedBy>
  <cp:revision>4</cp:revision>
  <dcterms:created xsi:type="dcterms:W3CDTF">2025-03-14T07:20:00Z</dcterms:created>
  <dcterms:modified xsi:type="dcterms:W3CDTF">2025-03-14T07:22:00Z</dcterms:modified>
</cp:coreProperties>
</file>